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76" w:rsidRDefault="00773DB9" w:rsidP="00461576">
      <w:pPr>
        <w:shd w:val="clear" w:color="auto" w:fill="FFFFFF"/>
        <w:spacing w:before="240" w:after="240" w:line="240" w:lineRule="auto"/>
        <w:jc w:val="center"/>
        <w:rPr>
          <w:rFonts w:ascii="klavika_regularplain" w:eastAsia="Times New Roman" w:hAnsi="klavika_regularplain" w:cs="Times New Roman"/>
          <w:b/>
          <w:bCs/>
          <w:color w:val="595959"/>
          <w:sz w:val="32"/>
          <w:szCs w:val="32"/>
          <w:lang w:eastAsia="es-MX"/>
        </w:rPr>
      </w:pPr>
      <w:r w:rsidRPr="00773DB9">
        <w:rPr>
          <w:rFonts w:ascii="klavika_regularplain" w:eastAsia="Times New Roman" w:hAnsi="klavika_regularplain" w:cs="Times New Roman"/>
          <w:b/>
          <w:bCs/>
          <w:color w:val="595959"/>
          <w:sz w:val="32"/>
          <w:szCs w:val="32"/>
          <w:lang w:eastAsia="es-MX"/>
        </w:rPr>
        <w:t xml:space="preserve">MANUAL </w:t>
      </w:r>
      <w:r w:rsidR="00461576">
        <w:rPr>
          <w:rFonts w:ascii="klavika_regularplain" w:eastAsia="Times New Roman" w:hAnsi="klavika_regularplain" w:cs="Times New Roman"/>
          <w:b/>
          <w:bCs/>
          <w:color w:val="595959"/>
          <w:sz w:val="32"/>
          <w:szCs w:val="32"/>
          <w:lang w:eastAsia="es-MX"/>
        </w:rPr>
        <w:t>Y FORMATO DE SOLICITUD DE</w:t>
      </w:r>
    </w:p>
    <w:p w:rsidR="00773DB9" w:rsidRPr="00773DB9" w:rsidRDefault="00773DB9" w:rsidP="00461576">
      <w:pPr>
        <w:shd w:val="clear" w:color="auto" w:fill="FFFFFF"/>
        <w:spacing w:before="240" w:after="240" w:line="240" w:lineRule="auto"/>
        <w:jc w:val="center"/>
        <w:rPr>
          <w:rFonts w:ascii="klavika_regularplain" w:eastAsia="Times New Roman" w:hAnsi="klavika_regularplain" w:cs="Times New Roman"/>
          <w:b/>
          <w:bCs/>
          <w:color w:val="595959"/>
          <w:sz w:val="32"/>
          <w:szCs w:val="32"/>
          <w:lang w:eastAsia="es-MX"/>
        </w:rPr>
      </w:pPr>
      <w:r w:rsidRPr="00773DB9">
        <w:rPr>
          <w:rFonts w:ascii="klavika_regularplain" w:eastAsia="Times New Roman" w:hAnsi="klavika_regularplain" w:cs="Times New Roman"/>
          <w:b/>
          <w:bCs/>
          <w:color w:val="595959"/>
          <w:sz w:val="32"/>
          <w:szCs w:val="32"/>
          <w:lang w:eastAsia="es-MX"/>
        </w:rPr>
        <w:t>INFORMACION PUBLICA</w:t>
      </w:r>
    </w:p>
    <w:p w:rsidR="00773DB9" w:rsidRDefault="00773DB9" w:rsidP="004B72E2">
      <w:pPr>
        <w:shd w:val="clear" w:color="auto" w:fill="FFFFFF"/>
        <w:spacing w:before="240" w:after="240" w:line="240" w:lineRule="auto"/>
        <w:rPr>
          <w:rFonts w:ascii="klavika_regularplain" w:eastAsia="Times New Roman" w:hAnsi="klavika_regularplain" w:cs="Times New Roman"/>
          <w:b/>
          <w:bCs/>
          <w:color w:val="595959"/>
          <w:sz w:val="24"/>
          <w:szCs w:val="24"/>
          <w:lang w:eastAsia="es-MX"/>
        </w:rPr>
      </w:pPr>
    </w:p>
    <w:p w:rsidR="004B72E2" w:rsidRPr="004B72E2" w:rsidRDefault="004B72E2" w:rsidP="004B72E2">
      <w:pPr>
        <w:shd w:val="clear" w:color="auto" w:fill="FFFFFF"/>
        <w:spacing w:before="240" w:after="240" w:line="240" w:lineRule="auto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 w:rsidRPr="004B72E2">
        <w:rPr>
          <w:rFonts w:ascii="klavika_regularplain" w:eastAsia="Times New Roman" w:hAnsi="klavika_regularplain" w:cs="Times New Roman"/>
          <w:b/>
          <w:bCs/>
          <w:color w:val="595959"/>
          <w:sz w:val="24"/>
          <w:szCs w:val="24"/>
          <w:lang w:eastAsia="es-MX"/>
        </w:rPr>
        <w:t>SOLICITUD ELECTRÓNICA</w:t>
      </w:r>
    </w:p>
    <w:p w:rsidR="004B72E2" w:rsidRPr="004B72E2" w:rsidRDefault="004B72E2" w:rsidP="004B72E2">
      <w:pPr>
        <w:shd w:val="clear" w:color="auto" w:fill="FFFFFF"/>
        <w:spacing w:before="240" w:after="240" w:line="240" w:lineRule="auto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Para ingresar solicitud de información electrónica, le invitamos a unirse a la Plataforma Nacional de Transparencia, a través de los siguientes pasos:</w:t>
      </w:r>
    </w:p>
    <w:p w:rsidR="004B72E2" w:rsidRDefault="004B72E2" w:rsidP="00510D0E">
      <w:pPr>
        <w:shd w:val="clear" w:color="auto" w:fill="FFFFFF"/>
        <w:spacing w:line="240" w:lineRule="auto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br/>
        <w:t>- Ingresar a </w:t>
      </w:r>
      <w:hyperlink r:id="rId5" w:tgtFrame="_blank" w:history="1">
        <w:r w:rsidRPr="004B72E2">
          <w:rPr>
            <w:rFonts w:ascii="klavika_regularplain" w:eastAsia="Times New Roman" w:hAnsi="klavika_regularplain" w:cs="Times New Roman"/>
            <w:color w:val="F18E00"/>
            <w:sz w:val="24"/>
            <w:szCs w:val="24"/>
            <w:u w:val="single"/>
            <w:lang w:eastAsia="es-MX"/>
          </w:rPr>
          <w:t>www.plataformadetransparencia.org.mx/</w:t>
        </w:r>
      </w:hyperlink>
      <w:r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br/>
        <w:t xml:space="preserve">- El sistema le solicitará registrarse por única ocasión, es importante que anote en lugar </w:t>
      </w:r>
      <w:r w:rsidR="00510D0E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   </w:t>
      </w:r>
      <w:r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seguro el nombre de usuario y contraseña que registra.</w:t>
      </w:r>
      <w:r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br/>
        <w:t>- De manera automática, el sistema lo guiará para presentar de manera exitosa la solicitud.</w:t>
      </w:r>
      <w:r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br/>
        <w:t>- Daremos contestación por la misma vía, por lo que en ocho días hábiles contados a partir de la admisión de la solicitud, deberá ingresar a la misma página (ingresando el nombre de usuario y contraseña de registró) para visualizar la respuesta.</w:t>
      </w:r>
    </w:p>
    <w:p w:rsidR="00510D0E" w:rsidRPr="004B72E2" w:rsidRDefault="00510D0E" w:rsidP="004B72E2">
      <w:pPr>
        <w:shd w:val="clear" w:color="auto" w:fill="FFFFFF"/>
        <w:spacing w:line="240" w:lineRule="auto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510D0E" w:rsidRDefault="004B72E2" w:rsidP="004B72E2">
      <w:pPr>
        <w:shd w:val="clear" w:color="auto" w:fill="FFFFFF"/>
        <w:spacing w:before="240" w:after="240" w:line="240" w:lineRule="auto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 w:rsidRPr="004B72E2">
        <w:rPr>
          <w:rFonts w:ascii="klavika_regularplain" w:eastAsia="Times New Roman" w:hAnsi="klavika_regularplain" w:cs="Times New Roman"/>
          <w:b/>
          <w:bCs/>
          <w:color w:val="595959"/>
          <w:sz w:val="24"/>
          <w:szCs w:val="24"/>
          <w:lang w:eastAsia="es-MX"/>
        </w:rPr>
        <w:t>SOLICITUD FÍSICA</w:t>
      </w:r>
    </w:p>
    <w:p w:rsidR="00510D0E" w:rsidRDefault="004B72E2" w:rsidP="00510D0E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br/>
        <w:t xml:space="preserve">Para presentar solicitud directamente en nuestras oficinas, lo invitamos a acudir a </w:t>
      </w:r>
      <w:r w:rsidR="00510D0E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la Unidad de Transparencia, </w:t>
      </w:r>
      <w:r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ubicada en la calle </w:t>
      </w:r>
      <w:proofErr w:type="spellStart"/>
      <w:r w:rsidRPr="00510D0E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Fco</w:t>
      </w:r>
      <w:proofErr w:type="spellEnd"/>
      <w:r w:rsidRPr="00510D0E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. I. Madero numero 75</w:t>
      </w:r>
      <w:r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, Cabecera Mu</w:t>
      </w:r>
      <w:r w:rsidRPr="00510D0E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nicipal, en </w:t>
      </w:r>
      <w:proofErr w:type="spellStart"/>
      <w:r w:rsidRPr="00510D0E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Jamay</w:t>
      </w:r>
      <w:proofErr w:type="spellEnd"/>
      <w:r w:rsidRPr="00510D0E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,</w:t>
      </w:r>
      <w:r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 Jalisco, en hor</w:t>
      </w:r>
      <w:r w:rsidRPr="00510D0E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ario de atención de 9:00 a 15:30</w:t>
      </w:r>
      <w:r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 </w:t>
      </w:r>
      <w:proofErr w:type="spellStart"/>
      <w:r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h</w:t>
      </w:r>
      <w:r w:rsidRPr="00510D0E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rs</w:t>
      </w:r>
      <w:proofErr w:type="spellEnd"/>
      <w:r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. de lunes a viernes.</w:t>
      </w:r>
    </w:p>
    <w:p w:rsidR="00510D0E" w:rsidRDefault="004B72E2" w:rsidP="00510D0E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br/>
        <w:t>Podrá presentar solicitud de información previamente elaborada, la cual deberá contener lo siguiente:</w:t>
      </w:r>
    </w:p>
    <w:p w:rsidR="004B72E2" w:rsidRDefault="00510D0E" w:rsidP="00510D0E">
      <w:pPr>
        <w:shd w:val="clear" w:color="auto" w:fill="FFFFFF"/>
        <w:spacing w:before="240" w:after="240" w:line="240" w:lineRule="auto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br/>
        <w:t xml:space="preserve">1.- </w:t>
      </w:r>
      <w:r w:rsidR="004B72E2"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Estar dirigida al Ayun</w:t>
      </w:r>
      <w:r w:rsidR="004B72E2" w:rsidRPr="00510D0E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tamiento de </w:t>
      </w:r>
      <w:proofErr w:type="spellStart"/>
      <w:r w:rsidR="004B72E2" w:rsidRPr="00510D0E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Jamay</w:t>
      </w:r>
      <w:proofErr w:type="spellEnd"/>
      <w:r w:rsidR="004B72E2" w:rsidRPr="00510D0E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 Jal</w:t>
      </w:r>
      <w:r w:rsidR="004B72E2"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,</w:t>
      </w:r>
      <w:r w:rsidR="004B72E2"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br/>
        <w:t xml:space="preserve">2.- </w:t>
      </w: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 </w:t>
      </w:r>
      <w:r w:rsidR="004B72E2"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Nombre del solicitante y autorizados para recibir información,</w:t>
      </w:r>
      <w:r w:rsidR="004B72E2"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br/>
        <w:t>3.- Domicilio o correo electrónico para recibir notificaciones,</w:t>
      </w:r>
      <w:r w:rsidR="004B72E2"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br/>
        <w:t>4.- Describir la información solicitada (proporcionando el mayor número de datos que favorezcan la localización) y manifestar el formato en que se requiere, es decir, copia simple, certificada, etc.</w:t>
      </w:r>
      <w:r w:rsidR="004B72E2" w:rsidRPr="004B72E2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br/>
        <w:t>5.- Enviaremos la respuesta al octavo día hábil, contado a partir de la admisión de la solicitud, al domicilio o correo electrónico que proporcionó.</w:t>
      </w:r>
    </w:p>
    <w:p w:rsidR="00510D0E" w:rsidRPr="004B72E2" w:rsidRDefault="00510D0E" w:rsidP="004B72E2">
      <w:pPr>
        <w:shd w:val="clear" w:color="auto" w:fill="FFFFFF"/>
        <w:spacing w:line="240" w:lineRule="auto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E654DF" w:rsidRPr="00461576" w:rsidRDefault="004B72E2" w:rsidP="00461576">
      <w:pPr>
        <w:rPr>
          <w:rFonts w:ascii="klavika_regularplain" w:eastAsia="Times New Roman" w:hAnsi="klavika_regularplain" w:cs="Times New Roman"/>
          <w:color w:val="595959"/>
          <w:sz w:val="24"/>
          <w:szCs w:val="24"/>
          <w:shd w:val="clear" w:color="auto" w:fill="FFFFFF"/>
          <w:lang w:eastAsia="es-MX"/>
        </w:rPr>
      </w:pPr>
      <w:r w:rsidRPr="00510D0E">
        <w:rPr>
          <w:rFonts w:ascii="klavika_regularplain" w:eastAsia="Times New Roman" w:hAnsi="klavika_regularplain" w:cs="Times New Roman"/>
          <w:b/>
          <w:bCs/>
          <w:color w:val="595959"/>
          <w:sz w:val="24"/>
          <w:szCs w:val="24"/>
          <w:shd w:val="clear" w:color="auto" w:fill="FFFFFF"/>
          <w:lang w:eastAsia="es-MX"/>
        </w:rPr>
        <w:t>SOLICITUD VÍA CORREO ELECTRÓNICO</w:t>
      </w:r>
      <w:r w:rsidRPr="00510D0E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br/>
      </w:r>
      <w:hyperlink r:id="rId6" w:history="1">
        <w:r w:rsidR="00E654DF" w:rsidRPr="00C13B6D">
          <w:rPr>
            <w:rStyle w:val="Hipervnculo"/>
            <w:rFonts w:ascii="klavika_regularplain" w:eastAsia="Times New Roman" w:hAnsi="klavika_regularplain" w:cs="Times New Roman"/>
            <w:sz w:val="24"/>
            <w:szCs w:val="24"/>
            <w:shd w:val="clear" w:color="auto" w:fill="FFFFFF"/>
            <w:lang w:eastAsia="es-MX"/>
          </w:rPr>
          <w:t>transparencia.jamay21.24@gmail.com</w:t>
        </w:r>
      </w:hyperlink>
    </w:p>
    <w:p w:rsidR="00E654DF" w:rsidRDefault="00E654DF" w:rsidP="00DA04D8">
      <w:pPr>
        <w:shd w:val="clear" w:color="auto" w:fill="FFFFFF"/>
        <w:spacing w:before="240" w:after="240" w:line="240" w:lineRule="auto"/>
        <w:jc w:val="center"/>
        <w:rPr>
          <w:rStyle w:val="Textoennegrita"/>
          <w:rFonts w:ascii="klavika_regularplain" w:hAnsi="klavika_regularplain"/>
          <w:color w:val="595959"/>
          <w:sz w:val="32"/>
          <w:szCs w:val="32"/>
          <w:shd w:val="clear" w:color="auto" w:fill="FFFFFF"/>
        </w:rPr>
      </w:pPr>
      <w:r w:rsidRPr="00DA04D8">
        <w:rPr>
          <w:rStyle w:val="Textoennegrita"/>
          <w:rFonts w:ascii="klavika_regularplain" w:hAnsi="klavika_regularplain"/>
          <w:color w:val="595959"/>
          <w:sz w:val="32"/>
          <w:szCs w:val="32"/>
          <w:shd w:val="clear" w:color="auto" w:fill="FFFFFF"/>
        </w:rPr>
        <w:t>Medios de Impugnación (inconforme a tu respuesta)</w:t>
      </w:r>
    </w:p>
    <w:p w:rsidR="005D426A" w:rsidRDefault="005D426A" w:rsidP="00DA04D8">
      <w:pPr>
        <w:shd w:val="clear" w:color="auto" w:fill="FFFFFF"/>
        <w:spacing w:before="240" w:after="240" w:line="240" w:lineRule="auto"/>
        <w:jc w:val="center"/>
        <w:rPr>
          <w:rStyle w:val="Textoennegrita"/>
          <w:rFonts w:ascii="klavika_regularplain" w:hAnsi="klavika_regularplain"/>
          <w:color w:val="595959"/>
          <w:sz w:val="32"/>
          <w:szCs w:val="32"/>
          <w:shd w:val="clear" w:color="auto" w:fill="FFFFFF"/>
        </w:rPr>
      </w:pPr>
    </w:p>
    <w:p w:rsidR="00DA04D8" w:rsidRDefault="00DA04D8" w:rsidP="00DA04D8">
      <w:pPr>
        <w:shd w:val="clear" w:color="auto" w:fill="FFFFFF"/>
        <w:spacing w:before="240" w:after="240" w:line="240" w:lineRule="auto"/>
        <w:jc w:val="both"/>
        <w:rPr>
          <w:rStyle w:val="Textoennegrita"/>
          <w:rFonts w:ascii="klavika_regularplain" w:hAnsi="klavika_regularplain"/>
          <w:color w:val="595959"/>
          <w:sz w:val="24"/>
          <w:szCs w:val="24"/>
          <w:shd w:val="clear" w:color="auto" w:fill="FFFFFF"/>
        </w:rPr>
      </w:pPr>
      <w:r w:rsidRPr="00DA04D8">
        <w:rPr>
          <w:rStyle w:val="Textoennegrita"/>
          <w:rFonts w:ascii="klavika_regularplain" w:hAnsi="klavika_regularplain"/>
          <w:color w:val="595959"/>
          <w:sz w:val="24"/>
          <w:szCs w:val="24"/>
          <w:shd w:val="clear" w:color="auto" w:fill="FFFFFF"/>
        </w:rPr>
        <w:t>RECURSO DE REVISION:</w:t>
      </w:r>
    </w:p>
    <w:p w:rsidR="005D426A" w:rsidRDefault="005D426A" w:rsidP="00DA04D8">
      <w:pPr>
        <w:shd w:val="clear" w:color="auto" w:fill="FFFFFF"/>
        <w:spacing w:before="240" w:after="240" w:line="240" w:lineRule="auto"/>
        <w:jc w:val="both"/>
        <w:rPr>
          <w:rStyle w:val="Textoennegrita"/>
          <w:rFonts w:ascii="klavika_regularplain" w:hAnsi="klavika_regularplain"/>
          <w:color w:val="595959"/>
          <w:sz w:val="24"/>
          <w:szCs w:val="24"/>
          <w:shd w:val="clear" w:color="auto" w:fill="FFFFFF"/>
        </w:rPr>
      </w:pPr>
    </w:p>
    <w:p w:rsidR="00DA04D8" w:rsidRDefault="00DA04D8" w:rsidP="00DA04D8">
      <w:pPr>
        <w:shd w:val="clear" w:color="auto" w:fill="FFFFFF"/>
        <w:spacing w:before="240" w:after="240" w:line="240" w:lineRule="auto"/>
        <w:jc w:val="both"/>
        <w:rPr>
          <w:rStyle w:val="Textoennegrita"/>
          <w:rFonts w:ascii="klavika_regularplain" w:hAnsi="klavika_regularplain"/>
          <w:b w:val="0"/>
          <w:color w:val="595959"/>
          <w:sz w:val="24"/>
          <w:szCs w:val="24"/>
          <w:shd w:val="clear" w:color="auto" w:fill="FFFFFF"/>
        </w:rPr>
      </w:pPr>
      <w:r w:rsidRPr="00DA04D8">
        <w:rPr>
          <w:rStyle w:val="Textoennegrita"/>
          <w:rFonts w:ascii="klavika_regularplain" w:hAnsi="klavika_regularplain"/>
          <w:b w:val="0"/>
          <w:color w:val="595959"/>
          <w:sz w:val="24"/>
          <w:szCs w:val="24"/>
          <w:shd w:val="clear" w:color="auto" w:fill="FFFFFF"/>
        </w:rPr>
        <w:t>¿</w:t>
      </w:r>
      <w:r w:rsidRPr="00DA04D8">
        <w:rPr>
          <w:rStyle w:val="Textoennegrita"/>
          <w:rFonts w:ascii="klavika_regularplain" w:hAnsi="klavika_regularplain"/>
          <w:color w:val="595959"/>
          <w:sz w:val="24"/>
          <w:szCs w:val="24"/>
          <w:shd w:val="clear" w:color="auto" w:fill="FFFFFF"/>
        </w:rPr>
        <w:t>Cuándo</w:t>
      </w:r>
      <w:r>
        <w:rPr>
          <w:rStyle w:val="Textoennegrita"/>
          <w:rFonts w:ascii="klavika_regularplain" w:hAnsi="klavika_regularplain"/>
          <w:color w:val="595959"/>
          <w:sz w:val="24"/>
          <w:szCs w:val="24"/>
          <w:shd w:val="clear" w:color="auto" w:fill="FFFFFF"/>
        </w:rPr>
        <w:t xml:space="preserve"> P</w:t>
      </w:r>
      <w:r w:rsidRPr="00DA04D8">
        <w:rPr>
          <w:rStyle w:val="Textoennegrita"/>
          <w:rFonts w:ascii="klavika_regularplain" w:hAnsi="klavika_regularplain"/>
          <w:color w:val="595959"/>
          <w:sz w:val="24"/>
          <w:szCs w:val="24"/>
          <w:shd w:val="clear" w:color="auto" w:fill="FFFFFF"/>
        </w:rPr>
        <w:t>rocede</w:t>
      </w:r>
      <w:r w:rsidRPr="00DA04D8">
        <w:rPr>
          <w:rStyle w:val="Textoennegrita"/>
          <w:rFonts w:ascii="klavika_regularplain" w:hAnsi="klavika_regularplain"/>
          <w:b w:val="0"/>
          <w:color w:val="595959"/>
          <w:sz w:val="24"/>
          <w:szCs w:val="24"/>
          <w:shd w:val="clear" w:color="auto" w:fill="FFFFFF"/>
        </w:rPr>
        <w:t>? Cuando el solicitante presente una solicitud de información y en caso de que no reciba respuesta en tiempo y forma o que no esté conforme con la misma, el solicitante podrá presentar Recurso de Revisión.</w:t>
      </w:r>
    </w:p>
    <w:p w:rsidR="00DA04D8" w:rsidRDefault="00DA04D8" w:rsidP="00DA04D8">
      <w:pPr>
        <w:shd w:val="clear" w:color="auto" w:fill="FFFFFF"/>
        <w:spacing w:before="240" w:after="240" w:line="240" w:lineRule="auto"/>
        <w:jc w:val="both"/>
        <w:rPr>
          <w:rStyle w:val="Textoennegrita"/>
          <w:rFonts w:ascii="klavika_regularplain" w:hAnsi="klavika_regularplain"/>
          <w:b w:val="0"/>
          <w:color w:val="595959"/>
          <w:sz w:val="24"/>
          <w:szCs w:val="24"/>
          <w:shd w:val="clear" w:color="auto" w:fill="FFFFFF"/>
        </w:rPr>
      </w:pPr>
    </w:p>
    <w:p w:rsidR="00DA04D8" w:rsidRDefault="00DA04D8" w:rsidP="00DA04D8">
      <w:pPr>
        <w:shd w:val="clear" w:color="auto" w:fill="FFFFFF"/>
        <w:spacing w:before="240" w:after="240" w:line="240" w:lineRule="auto"/>
        <w:jc w:val="both"/>
        <w:rPr>
          <w:rStyle w:val="Textoennegrita"/>
          <w:rFonts w:ascii="klavika_regularplain" w:hAnsi="klavika_regularplain"/>
          <w:color w:val="595959"/>
          <w:sz w:val="24"/>
          <w:szCs w:val="24"/>
          <w:u w:val="single"/>
          <w:shd w:val="clear" w:color="auto" w:fill="FFFFFF"/>
        </w:rPr>
      </w:pPr>
      <w:r>
        <w:rPr>
          <w:rStyle w:val="Textoennegrita"/>
          <w:rFonts w:ascii="klavika_regularplain" w:hAnsi="klavika_regularplain"/>
          <w:b w:val="0"/>
          <w:color w:val="595959"/>
          <w:sz w:val="24"/>
          <w:szCs w:val="24"/>
          <w:shd w:val="clear" w:color="auto" w:fill="FFFFFF"/>
        </w:rPr>
        <w:t>¿</w:t>
      </w:r>
      <w:r w:rsidRPr="00DA04D8">
        <w:rPr>
          <w:rStyle w:val="Textoennegrita"/>
          <w:rFonts w:ascii="klavika_regularplain" w:hAnsi="klavika_regularplain"/>
          <w:color w:val="595959"/>
          <w:sz w:val="24"/>
          <w:szCs w:val="24"/>
          <w:shd w:val="clear" w:color="auto" w:fill="FFFFFF"/>
        </w:rPr>
        <w:t>Ante quien se presenta</w:t>
      </w:r>
      <w:r>
        <w:rPr>
          <w:rStyle w:val="Textoennegrita"/>
          <w:rFonts w:ascii="klavika_regularplain" w:hAnsi="klavika_regularplain"/>
          <w:b w:val="0"/>
          <w:color w:val="595959"/>
          <w:sz w:val="24"/>
          <w:szCs w:val="24"/>
          <w:shd w:val="clear" w:color="auto" w:fill="FFFFFF"/>
        </w:rPr>
        <w:t xml:space="preserve">? Ante esta Dirección General de Transparencia o directamente ante el Instituto de transparencia e información Pública de Jalisco </w:t>
      </w:r>
      <w:hyperlink r:id="rId7" w:history="1">
        <w:r w:rsidRPr="00C13B6D">
          <w:rPr>
            <w:rStyle w:val="Hipervnculo"/>
            <w:rFonts w:ascii="klavika_regularplain" w:hAnsi="klavika_regularplain"/>
            <w:sz w:val="24"/>
            <w:szCs w:val="24"/>
            <w:shd w:val="clear" w:color="auto" w:fill="FFFFFF"/>
          </w:rPr>
          <w:t>http://www.itei.org.mx/v3/</w:t>
        </w:r>
      </w:hyperlink>
    </w:p>
    <w:p w:rsidR="00DA04D8" w:rsidRDefault="00DA04D8" w:rsidP="00DA04D8">
      <w:pPr>
        <w:shd w:val="clear" w:color="auto" w:fill="FFFFFF"/>
        <w:spacing w:before="240" w:after="240" w:line="240" w:lineRule="auto"/>
        <w:jc w:val="both"/>
        <w:rPr>
          <w:rStyle w:val="Textoennegrita"/>
          <w:rFonts w:ascii="klavika_regularplain" w:hAnsi="klavika_regularplain"/>
          <w:color w:val="595959"/>
          <w:sz w:val="24"/>
          <w:szCs w:val="24"/>
          <w:u w:val="single"/>
          <w:shd w:val="clear" w:color="auto" w:fill="FFFFFF"/>
        </w:rPr>
      </w:pPr>
    </w:p>
    <w:p w:rsidR="00DA04D8" w:rsidRDefault="00DA04D8" w:rsidP="00DA04D8">
      <w:pPr>
        <w:shd w:val="clear" w:color="auto" w:fill="FFFFFF"/>
        <w:spacing w:before="240" w:after="240" w:line="240" w:lineRule="auto"/>
        <w:jc w:val="both"/>
        <w:rPr>
          <w:rStyle w:val="Textoennegrita"/>
          <w:rFonts w:ascii="klavika_regularplain" w:hAnsi="klavika_regularplain"/>
          <w:b w:val="0"/>
          <w:color w:val="595959"/>
          <w:sz w:val="24"/>
          <w:szCs w:val="24"/>
          <w:shd w:val="clear" w:color="auto" w:fill="FFFFFF"/>
        </w:rPr>
      </w:pPr>
      <w:r w:rsidRPr="00DA04D8">
        <w:rPr>
          <w:rStyle w:val="Textoennegrita"/>
          <w:rFonts w:ascii="klavika_regularplain" w:hAnsi="klavika_regularplain"/>
          <w:color w:val="595959"/>
          <w:sz w:val="24"/>
          <w:szCs w:val="24"/>
          <w:shd w:val="clear" w:color="auto" w:fill="FFFFFF"/>
        </w:rPr>
        <w:t xml:space="preserve">¿Cuál es el termino para su presentación? </w:t>
      </w:r>
      <w:r w:rsidRPr="00DA04D8">
        <w:rPr>
          <w:rStyle w:val="Textoennegrita"/>
          <w:rFonts w:ascii="klavika_regularplain" w:hAnsi="klavika_regularplain"/>
          <w:b w:val="0"/>
          <w:color w:val="595959"/>
          <w:sz w:val="24"/>
          <w:szCs w:val="24"/>
          <w:shd w:val="clear" w:color="auto" w:fill="FFFFFF"/>
        </w:rPr>
        <w:t>En los 10 días hábiles siguientes a:</w:t>
      </w:r>
    </w:p>
    <w:p w:rsidR="00DA04D8" w:rsidRDefault="00DA04D8" w:rsidP="00DA04D8">
      <w:pPr>
        <w:shd w:val="clear" w:color="auto" w:fill="FFFFFF"/>
        <w:spacing w:before="240" w:after="240" w:line="240" w:lineRule="auto"/>
        <w:jc w:val="both"/>
        <w:rPr>
          <w:rStyle w:val="Textoennegrita"/>
          <w:rFonts w:ascii="klavika_regularplain" w:hAnsi="klavika_regularplain"/>
          <w:b w:val="0"/>
          <w:color w:val="595959"/>
          <w:sz w:val="24"/>
          <w:szCs w:val="24"/>
          <w:shd w:val="clear" w:color="auto" w:fill="FFFFFF"/>
        </w:rPr>
      </w:pPr>
    </w:p>
    <w:p w:rsidR="005C2D49" w:rsidRDefault="00DA04D8" w:rsidP="005C2D49">
      <w:pPr>
        <w:pStyle w:val="Prrafodelista"/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</w:pPr>
      <w:r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La notificación de la respuesta otorgada por esta dependencia,</w:t>
      </w:r>
    </w:p>
    <w:p w:rsidR="005C2D49" w:rsidRPr="005C2D49" w:rsidRDefault="005C2D49" w:rsidP="005C2D49">
      <w:pPr>
        <w:pStyle w:val="Prrafodelista"/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</w:pPr>
    </w:p>
    <w:p w:rsidR="005C2D49" w:rsidRPr="005C2D49" w:rsidRDefault="005C2D49" w:rsidP="005C2D49">
      <w:pPr>
        <w:pStyle w:val="Prrafodelista"/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</w:pPr>
    </w:p>
    <w:p w:rsidR="005C2D49" w:rsidRDefault="00DA04D8" w:rsidP="005C2D49">
      <w:pPr>
        <w:pStyle w:val="Prrafodelista"/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</w:pPr>
      <w:r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El acceso o la entrega de la información; o</w:t>
      </w:r>
    </w:p>
    <w:p w:rsidR="005C2D49" w:rsidRPr="005C2D49" w:rsidRDefault="005C2D49" w:rsidP="005C2D49">
      <w:pPr>
        <w:pStyle w:val="Prrafodelista"/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</w:pPr>
    </w:p>
    <w:p w:rsidR="005C2D49" w:rsidRPr="005C2D49" w:rsidRDefault="005C2D49" w:rsidP="005C2D49">
      <w:pPr>
        <w:pStyle w:val="Prrafodelista"/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</w:pPr>
    </w:p>
    <w:p w:rsidR="00DA04D8" w:rsidRDefault="00DA04D8" w:rsidP="00DA04D8">
      <w:pPr>
        <w:pStyle w:val="Prrafodelista"/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</w:pPr>
      <w:r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 xml:space="preserve">La fecha en que se </w:t>
      </w:r>
      <w:r w:rsidR="005C2D49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debió</w:t>
      </w:r>
      <w:r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 xml:space="preserve"> de haber notificado la respuesta correspondiente</w:t>
      </w:r>
      <w:r w:rsidR="005C2D49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, cuando esta no se haya recibido.</w:t>
      </w:r>
    </w:p>
    <w:p w:rsidR="005C2D49" w:rsidRDefault="005C2D49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</w:pPr>
    </w:p>
    <w:p w:rsidR="00DA04D8" w:rsidRDefault="005C2D49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u w:val="single"/>
          <w:lang w:eastAsia="es-MX"/>
        </w:rPr>
      </w:pPr>
      <w:r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¿</w:t>
      </w:r>
      <w:r w:rsidRPr="005C2D49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Quién resuelve</w:t>
      </w:r>
      <w:r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 xml:space="preserve">? </w:t>
      </w:r>
      <w:r w:rsidRPr="005C2D49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El instituto de transparencia e información pública de Jalisco </w:t>
      </w:r>
      <w:hyperlink r:id="rId8" w:history="1">
        <w:r w:rsidRPr="00C13B6D">
          <w:rPr>
            <w:rStyle w:val="Hipervnculo"/>
            <w:rFonts w:ascii="klavika_regularplain" w:eastAsia="Times New Roman" w:hAnsi="klavika_regularplain" w:cs="Times New Roman"/>
            <w:sz w:val="24"/>
            <w:szCs w:val="24"/>
            <w:lang w:eastAsia="es-MX"/>
          </w:rPr>
          <w:t>http://www.itei.org.mx/v3/</w:t>
        </w:r>
      </w:hyperlink>
    </w:p>
    <w:p w:rsidR="005C2D49" w:rsidRDefault="005C2D49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u w:val="single"/>
          <w:lang w:eastAsia="es-MX"/>
        </w:rPr>
      </w:pPr>
    </w:p>
    <w:p w:rsidR="005C2D49" w:rsidRDefault="005C2D49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 w:rsidRPr="005C2D49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¿</w:t>
      </w:r>
      <w:r w:rsidRPr="005C2D49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Cuál es el tiempo aproximado para la emisión de la resolución</w:t>
      </w:r>
      <w:r w:rsidRPr="005C2D49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?</w:t>
      </w: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 20 días hábiles.</w:t>
      </w:r>
    </w:p>
    <w:p w:rsidR="005C2D49" w:rsidRDefault="005C2D49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1961FD" w:rsidRPr="00461576" w:rsidRDefault="005C2D49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 w:rsidRPr="005C2D49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Fundamento</w:t>
      </w: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: del articulo 91 al 103 de la Ley de Transparencia y Acceso a la Información Publica del Estado de Jalisco y sus Municipios. Dentro de los artículos en comento podrá conocer el procedimiento a detalle, por lo que le sugerimos consultarlos previa la presentación del recurso de revisión.</w:t>
      </w:r>
    </w:p>
    <w:p w:rsidR="005D426A" w:rsidRDefault="005D426A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</w:pPr>
      <w:r w:rsidRPr="00886465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MEDIOS DE IMPUGNACION</w:t>
      </w:r>
    </w:p>
    <w:p w:rsidR="001961FD" w:rsidRPr="00886465" w:rsidRDefault="001961FD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</w:pPr>
    </w:p>
    <w:p w:rsidR="005D426A" w:rsidRPr="00886465" w:rsidRDefault="00461576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</w:pPr>
      <w:r w:rsidRPr="00886465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REVISI</w:t>
      </w:r>
      <w:r w:rsidRPr="00886465">
        <w:rPr>
          <w:rFonts w:ascii="klavika_regularplain" w:eastAsia="Times New Roman" w:hAnsi="klavika_regularplain" w:cs="Times New Roman" w:hint="eastAsia"/>
          <w:b/>
          <w:color w:val="595959"/>
          <w:sz w:val="24"/>
          <w:szCs w:val="24"/>
          <w:lang w:eastAsia="es-MX"/>
        </w:rPr>
        <w:t>Ó</w:t>
      </w:r>
      <w:r w:rsidRPr="00886465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N OFICIOSA:</w:t>
      </w:r>
    </w:p>
    <w:p w:rsidR="005D426A" w:rsidRDefault="005D426A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5D426A" w:rsidRDefault="005D426A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¿</w:t>
      </w:r>
      <w:r w:rsidRPr="005D426A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Cuándo procede</w:t>
      </w: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? Cuando una persona sea titular de información considerada como confidencial en posesión de esta Dirección General de Transparencia, y está presente una solicitud de protección de su información, y que como resultado de la misma esta DGT determine que su solicitud es procedente parcial o improcedente.</w:t>
      </w:r>
    </w:p>
    <w:p w:rsidR="001961FD" w:rsidRDefault="001961FD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5D426A" w:rsidRDefault="005D426A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¿</w:t>
      </w:r>
      <w:r w:rsidRPr="005D426A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Cuál es el procedimiento a segui</w:t>
      </w: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r? La Dirección General de Transparencia deberá de remitir su resolución al Instituto de Transparencia e Información Pública de Jalisco dentro de los tres días hábiles siguientes a la emisión de la resolución.</w:t>
      </w:r>
    </w:p>
    <w:p w:rsidR="001961FD" w:rsidRDefault="001961FD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5D426A" w:rsidRDefault="005D426A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En caso de que lo anterior no suceda en el </w:t>
      </w:r>
      <w:r w:rsidR="00886465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término</w:t>
      </w: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 indicado, el solicitante podrá informar al instituto de transparencia</w:t>
      </w:r>
      <w:r w:rsidR="00886465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 e Información Publica de Jalisco de la omisión por parte de la DGT.</w:t>
      </w:r>
    </w:p>
    <w:p w:rsidR="009C3B28" w:rsidRDefault="009C3B28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886465" w:rsidRDefault="00886465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¿</w:t>
      </w:r>
      <w:r w:rsidRPr="00886465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Quién resuelve</w:t>
      </w: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? El Instituto de Transparencia e Información </w:t>
      </w:r>
      <w:r w:rsidR="001961FD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Pública</w:t>
      </w: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 de Jalisco </w:t>
      </w:r>
      <w:hyperlink r:id="rId9" w:history="1">
        <w:r w:rsidRPr="00C13B6D">
          <w:rPr>
            <w:rStyle w:val="Hipervnculo"/>
            <w:rFonts w:ascii="klavika_regularplain" w:eastAsia="Times New Roman" w:hAnsi="klavika_regularplain" w:cs="Times New Roman"/>
            <w:sz w:val="24"/>
            <w:szCs w:val="24"/>
            <w:lang w:eastAsia="es-MX"/>
          </w:rPr>
          <w:t>http://www.itei.org.mx/v3/</w:t>
        </w:r>
      </w:hyperlink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 </w:t>
      </w:r>
    </w:p>
    <w:p w:rsidR="001961FD" w:rsidRDefault="001961FD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886465" w:rsidRDefault="001961FD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¿Cuál</w:t>
      </w:r>
      <w:r w:rsidR="00886465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 xml:space="preserve"> es el tiempo aproximado para la emisión de la resolución? </w:t>
      </w:r>
      <w:r w:rsidRPr="001961FD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A partir</w:t>
      </w:r>
      <w:r w:rsidR="00886465" w:rsidRPr="001961FD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 </w:t>
      </w:r>
      <w:r w:rsidRPr="001961FD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de que el I</w:t>
      </w:r>
      <w:r w:rsidR="00886465" w:rsidRPr="001961FD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nstituto reciba la solicitud, tendrá 15 </w:t>
      </w:r>
      <w:r w:rsidRPr="001961FD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días</w:t>
      </w:r>
      <w:r w:rsidR="00886465" w:rsidRPr="001961FD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 </w:t>
      </w:r>
      <w:r w:rsidRPr="001961FD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hábiles</w:t>
      </w:r>
      <w:r w:rsidR="00886465" w:rsidRPr="001961FD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 para la emisión de su resolución, con la posibilidad de prorrogar su tiempo de respuesta</w:t>
      </w:r>
      <w:r w:rsidRPr="001961FD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 por 10 días hábiles adicionales.</w:t>
      </w:r>
    </w:p>
    <w:p w:rsidR="001961FD" w:rsidRDefault="001961FD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El Instituto notificara su resolución a partir de los tres días hábiles siguientes a la emisión de su respuesta.</w:t>
      </w:r>
    </w:p>
    <w:p w:rsidR="001961FD" w:rsidRDefault="001961FD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1961FD" w:rsidRDefault="001961FD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 xml:space="preserve">Fundamento: </w:t>
      </w: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D</w:t>
      </w:r>
      <w:r w:rsidRPr="001961FD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el articulo 104 al 108 de la Ley de transparencia y acceso a la Información Publica del Estado de Jalisco y sus municipios. Dentro de los artículos en comento podrá conocer el procedimiento a detalle, por lo que sugerimos su consulta.</w:t>
      </w:r>
    </w:p>
    <w:p w:rsidR="009C3B28" w:rsidRDefault="009C3B28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9C3B28" w:rsidRDefault="009C3B28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461576" w:rsidRDefault="00461576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9C3B28" w:rsidRPr="00461576" w:rsidRDefault="009C3B28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</w:pPr>
      <w:r w:rsidRPr="00461576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MEDIOS DE IMPUGNACION</w:t>
      </w:r>
    </w:p>
    <w:p w:rsidR="009C3B28" w:rsidRDefault="009C3B28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bookmarkStart w:id="0" w:name="_GoBack"/>
      <w:bookmarkEnd w:id="0"/>
    </w:p>
    <w:p w:rsidR="009C3B28" w:rsidRPr="00461576" w:rsidRDefault="00461576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</w:pPr>
      <w:r w:rsidRPr="00461576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RECURSO DE TRANSPARENCIA:</w:t>
      </w:r>
    </w:p>
    <w:p w:rsidR="009C3B28" w:rsidRDefault="009C3B28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9C3B28" w:rsidRDefault="009C3B28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¿</w:t>
      </w:r>
      <w:r w:rsidRPr="009C3B28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Cuándo procede</w:t>
      </w: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? Cuando la Dirección General de Transparencia no publique la información fundamental a la que está obligado a publicar de conformidad con los artículos 8 y 15 la ley de Transparencia y Acceso a la Información Pública del Estado de Jalisco y sus Municipios.</w:t>
      </w:r>
    </w:p>
    <w:p w:rsidR="00CE3D6B" w:rsidRDefault="00CE3D6B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¿</w:t>
      </w:r>
      <w:r w:rsidRPr="00CE3D6B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Ante quien se presenta</w:t>
      </w: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? Ante el Instituto de Transparencia e información Pública de Jalisco </w:t>
      </w:r>
      <w:hyperlink r:id="rId10" w:history="1">
        <w:r w:rsidRPr="00C13B6D">
          <w:rPr>
            <w:rStyle w:val="Hipervnculo"/>
            <w:rFonts w:ascii="klavika_regularplain" w:eastAsia="Times New Roman" w:hAnsi="klavika_regularplain" w:cs="Times New Roman"/>
            <w:sz w:val="24"/>
            <w:szCs w:val="24"/>
            <w:lang w:eastAsia="es-MX"/>
          </w:rPr>
          <w:t>http://www.itei.org.mx/v3/</w:t>
        </w:r>
      </w:hyperlink>
    </w:p>
    <w:p w:rsidR="00CE3D6B" w:rsidRDefault="00CE3D6B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CE3D6B" w:rsidRDefault="00CE3D6B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¿</w:t>
      </w:r>
      <w:r w:rsidRPr="00CE3D6B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Quién resuelve</w:t>
      </w: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? El Instituto de Transparencia e Información Pública de Jalisco </w:t>
      </w:r>
      <w:hyperlink r:id="rId11" w:history="1">
        <w:r w:rsidRPr="00C13B6D">
          <w:rPr>
            <w:rStyle w:val="Hipervnculo"/>
            <w:rFonts w:ascii="klavika_regularplain" w:eastAsia="Times New Roman" w:hAnsi="klavika_regularplain" w:cs="Times New Roman"/>
            <w:sz w:val="24"/>
            <w:szCs w:val="24"/>
            <w:lang w:eastAsia="es-MX"/>
          </w:rPr>
          <w:t>http://www.itei.org.mx/v3/</w:t>
        </w:r>
      </w:hyperlink>
    </w:p>
    <w:p w:rsidR="00CE3D6B" w:rsidRDefault="00CE3D6B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CE3D6B" w:rsidRDefault="00CE3D6B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¿</w:t>
      </w:r>
      <w:r w:rsidRPr="00CE3D6B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Cuál es el tiempo aproximado para la emisión de la resolución</w:t>
      </w: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? 30 días hábiles.</w:t>
      </w:r>
    </w:p>
    <w:p w:rsidR="00CE3D6B" w:rsidRDefault="00CE3D6B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CE3D6B" w:rsidRDefault="00CE3D6B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  <w:r w:rsidRPr="00461576">
        <w:rPr>
          <w:rFonts w:ascii="klavika_regularplain" w:eastAsia="Times New Roman" w:hAnsi="klavika_regularplain" w:cs="Times New Roman"/>
          <w:b/>
          <w:color w:val="595959"/>
          <w:sz w:val="24"/>
          <w:szCs w:val="24"/>
          <w:lang w:eastAsia="es-MX"/>
        </w:rPr>
        <w:t>Fundamento</w:t>
      </w: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:</w:t>
      </w:r>
      <w:r w:rsidR="00461576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 D</w:t>
      </w:r>
      <w:r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 xml:space="preserve">el articulo 109 al 117 de la ley de Transparencia y Acceso a la </w:t>
      </w:r>
      <w:r w:rsidR="00461576"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  <w:t>Información Pública del Estado de Jalisco.</w:t>
      </w:r>
    </w:p>
    <w:p w:rsidR="009C3B28" w:rsidRDefault="009C3B28" w:rsidP="00DA04D8">
      <w:pPr>
        <w:shd w:val="clear" w:color="auto" w:fill="FFFFFF"/>
        <w:spacing w:before="240" w:after="240" w:line="240" w:lineRule="auto"/>
        <w:jc w:val="both"/>
        <w:rPr>
          <w:rFonts w:ascii="klavika_regularplain" w:eastAsia="Times New Roman" w:hAnsi="klavika_regularplain" w:cs="Times New Roman"/>
          <w:color w:val="595959"/>
          <w:sz w:val="24"/>
          <w:szCs w:val="24"/>
          <w:lang w:eastAsia="es-MX"/>
        </w:rPr>
      </w:pPr>
    </w:p>
    <w:p w:rsidR="00CE3D6B" w:rsidRPr="001961FD" w:rsidRDefault="00CE3D6B" w:rsidP="00CE3D6B">
      <w:pPr>
        <w:pStyle w:val="Sinespaciado"/>
        <w:rPr>
          <w:lang w:eastAsia="es-MX"/>
        </w:rPr>
      </w:pPr>
    </w:p>
    <w:sectPr w:rsidR="00CE3D6B" w:rsidRPr="001961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lavika_regularpl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0F60"/>
    <w:multiLevelType w:val="hybridMultilevel"/>
    <w:tmpl w:val="060EBE3A"/>
    <w:lvl w:ilvl="0" w:tplc="1B70DEC0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20F2E"/>
    <w:multiLevelType w:val="multilevel"/>
    <w:tmpl w:val="0A74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E2"/>
    <w:rsid w:val="001502CD"/>
    <w:rsid w:val="001961FD"/>
    <w:rsid w:val="00461576"/>
    <w:rsid w:val="004B72E2"/>
    <w:rsid w:val="00510D0E"/>
    <w:rsid w:val="005C2D49"/>
    <w:rsid w:val="005D426A"/>
    <w:rsid w:val="00773DB9"/>
    <w:rsid w:val="00886465"/>
    <w:rsid w:val="009C3B28"/>
    <w:rsid w:val="00CE3D6B"/>
    <w:rsid w:val="00DA04D8"/>
    <w:rsid w:val="00E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E24A"/>
  <w15:chartTrackingRefBased/>
  <w15:docId w15:val="{8D7CD92E-1D77-4AF6-B2AE-0C0A5624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54D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54D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654DF"/>
    <w:rPr>
      <w:b/>
      <w:bCs/>
    </w:rPr>
  </w:style>
  <w:style w:type="paragraph" w:styleId="Prrafodelista">
    <w:name w:val="List Paragraph"/>
    <w:basedOn w:val="Normal"/>
    <w:uiPriority w:val="34"/>
    <w:qFormat/>
    <w:rsid w:val="00DA04D8"/>
    <w:pPr>
      <w:ind w:left="720"/>
      <w:contextualSpacing/>
    </w:pPr>
  </w:style>
  <w:style w:type="paragraph" w:styleId="Sinespaciado">
    <w:name w:val="No Spacing"/>
    <w:uiPriority w:val="1"/>
    <w:qFormat/>
    <w:rsid w:val="00CE3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328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591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ei.org.mx/v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ei.org.mx/v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parencia.jamay21.24@gmail.com" TargetMode="External"/><Relationship Id="rId11" Type="http://schemas.openxmlformats.org/officeDocument/2006/relationships/hyperlink" Target="http://www.itei.org.mx/v3/" TargetMode="External"/><Relationship Id="rId5" Type="http://schemas.openxmlformats.org/officeDocument/2006/relationships/hyperlink" Target="https://www.plataformadetransparencia.org.mx/" TargetMode="External"/><Relationship Id="rId10" Type="http://schemas.openxmlformats.org/officeDocument/2006/relationships/hyperlink" Target="http://www.itei.org.mx/v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ei.org.mx/v3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octavio martinez lopez</dc:creator>
  <cp:keywords/>
  <dc:description/>
  <cp:lastModifiedBy>Ing octavio martinez lopez</cp:lastModifiedBy>
  <cp:revision>2</cp:revision>
  <cp:lastPrinted>2022-03-03T18:13:00Z</cp:lastPrinted>
  <dcterms:created xsi:type="dcterms:W3CDTF">2022-03-03T19:46:00Z</dcterms:created>
  <dcterms:modified xsi:type="dcterms:W3CDTF">2022-03-03T19:46:00Z</dcterms:modified>
</cp:coreProperties>
</file>